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14451" w:type="dxa"/>
        <w:tblLook w:val="04A0" w:firstRow="1" w:lastRow="0" w:firstColumn="1" w:lastColumn="0" w:noHBand="0" w:noVBand="1"/>
      </w:tblPr>
      <w:tblGrid>
        <w:gridCol w:w="8642"/>
        <w:gridCol w:w="3260"/>
        <w:gridCol w:w="2549"/>
      </w:tblGrid>
      <w:tr w:rsidR="00A9075A" w:rsidRPr="00FE1537" w14:paraId="1D53E6D8" w14:textId="77777777" w:rsidTr="00A9075A">
        <w:tc>
          <w:tcPr>
            <w:tcW w:w="1190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3BEE8B12" w14:textId="77777777" w:rsidR="00A9075A" w:rsidRPr="00FE1537" w:rsidRDefault="00A9075A" w:rsidP="00A9075A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495A03E3" w14:textId="77777777" w:rsidR="00A9075A" w:rsidRPr="00FE1537" w:rsidRDefault="00A9075A" w:rsidP="00A9075A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ОБЩИНА: ТЕТЕВЕН</w:t>
            </w:r>
          </w:p>
        </w:tc>
      </w:tr>
      <w:tr w:rsidR="00A9075A" w:rsidRPr="00FE1537" w14:paraId="2026E546" w14:textId="77777777" w:rsidTr="00A9075A">
        <w:tc>
          <w:tcPr>
            <w:tcW w:w="8642" w:type="dxa"/>
            <w:shd w:val="clear" w:color="auto" w:fill="FFFFFF" w:themeFill="background1"/>
            <w:vAlign w:val="center"/>
          </w:tcPr>
          <w:p w14:paraId="36CBBBF8" w14:textId="77777777" w:rsidR="00A9075A" w:rsidRPr="00FE1537" w:rsidRDefault="00A9075A" w:rsidP="00A9075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0F6E838" w14:textId="77777777" w:rsidR="00A9075A" w:rsidRPr="00FE1537" w:rsidRDefault="00A9075A" w:rsidP="00A9075A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5B377EFD" w14:textId="77777777" w:rsidR="00A9075A" w:rsidRPr="00FE1537" w:rsidRDefault="00A9075A" w:rsidP="00A9075A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B0F9728" w14:textId="4451E2C8" w:rsidR="00A9075A" w:rsidRPr="00FE1537" w:rsidRDefault="00A93FE9" w:rsidP="00A9075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 на независимия експерт</w:t>
            </w:r>
          </w:p>
        </w:tc>
      </w:tr>
      <w:tr w:rsidR="00A9075A" w:rsidRPr="00FE1537" w14:paraId="38B7E084" w14:textId="77777777" w:rsidTr="00A9075A">
        <w:trPr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  <w:vAlign w:val="center"/>
          </w:tcPr>
          <w:p w14:paraId="0F367F21" w14:textId="77777777" w:rsidR="00A9075A" w:rsidRPr="00FE1537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A9075A" w:rsidRPr="00FE1537" w14:paraId="6F6881C8" w14:textId="77777777" w:rsidTr="00A9075A">
        <w:tc>
          <w:tcPr>
            <w:tcW w:w="8642" w:type="dxa"/>
            <w:shd w:val="clear" w:color="auto" w:fill="FFFFFF" w:themeFill="background1"/>
            <w:vAlign w:val="center"/>
          </w:tcPr>
          <w:p w14:paraId="012D0565" w14:textId="77777777" w:rsidR="00A9075A" w:rsidRPr="00FE1537" w:rsidRDefault="00A9075A" w:rsidP="00A9075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7349436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F01FA">
              <w:rPr>
                <w:rFonts w:ascii="Times New Roman" w:eastAsia="Calibri" w:hAnsi="Times New Roman" w:cs="Times New Roman"/>
                <w:lang w:val="bg-BG"/>
              </w:rPr>
              <w:t>Община Тетевен осъществява цялостното си планиране – както на дейностите, така и на бюджета – в пълно съответствие с приетите стратегически и оперативни документи, като прилага последователна, прозрачна и документално обезпечена сист</w:t>
            </w:r>
            <w:r>
              <w:rPr>
                <w:rFonts w:ascii="Times New Roman" w:eastAsia="Calibri" w:hAnsi="Times New Roman" w:cs="Times New Roman"/>
                <w:lang w:val="bg-BG"/>
              </w:rPr>
              <w:t>ема за стратегическо управление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7726AF03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Програмата за интегрирано развитие на община Тетевен (ПИРО) 2021–2027 г. служи като основа за определяне на общинските приоритети, цели и мерки. Планираните годишни дейности и бюджетни параметри са в съответствие с този документ.</w:t>
            </w:r>
          </w:p>
          <w:p w14:paraId="2214F1C4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годишният отчетен доклад за 2023 г. за наблюдение на изпълнението на ПИРО показва, че целите и индикаторите се следят системно, а отчетените резултати са съпоставими с планираното.</w:t>
            </w:r>
          </w:p>
          <w:p w14:paraId="188BA06E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годишните цели на Общинската администрация – Тетевен за 2024 г. са публикувани и структурирани в логическа връзка с дългосрочните стратегически документи</w:t>
            </w:r>
          </w:p>
          <w:p w14:paraId="3F966697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Бюджетът за 2024 г. и актуализираната бюджетна прогноза 2023–2026 г. са приети с решение на Общински съвет и показват обвързаност между стратегическите приоритети и финансовото осигуряване.</w:t>
            </w:r>
          </w:p>
          <w:p w14:paraId="07EA8567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Чрез публичния достъп до документи, включително на интернет страницата на общината и в облачна платформа, се гарантира прозрачност и проследимост на връзката между планиране, бюджетиране и изпълнение.</w:t>
            </w:r>
          </w:p>
          <w:p w14:paraId="4B0C6C07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F01FA">
              <w:rPr>
                <w:rFonts w:ascii="Times New Roman" w:eastAsia="Calibri" w:hAnsi="Times New Roman" w:cs="Times New Roman"/>
                <w:lang w:val="bg-BG"/>
              </w:rPr>
              <w:t>Тези елементи свидетелстват за ефективна административна и управленска рамка, която свързва дългосрочните цели с реалното оперативно и финансово изпълнение, в съответствие с принципите на доброто управление.</w:t>
            </w:r>
          </w:p>
          <w:p w14:paraId="36991772" w14:textId="77777777" w:rsidR="00A9075A" w:rsidRPr="008573D0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49" w:type="dxa"/>
            <w:shd w:val="clear" w:color="auto" w:fill="FFFFFF" w:themeFill="background1"/>
            <w:vAlign w:val="center"/>
          </w:tcPr>
          <w:p w14:paraId="2A252E28" w14:textId="57A8F59F" w:rsidR="00A9075A" w:rsidRPr="003E3A8E" w:rsidRDefault="003E3A8E" w:rsidP="003E3A8E">
            <w:pPr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3E3A8E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A9075A" w:rsidRPr="00FE1537" w14:paraId="35B3FAFC" w14:textId="77777777" w:rsidTr="00A9075A">
        <w:tc>
          <w:tcPr>
            <w:tcW w:w="14451" w:type="dxa"/>
            <w:gridSpan w:val="3"/>
            <w:shd w:val="clear" w:color="auto" w:fill="FBE4D5" w:themeFill="accent2" w:themeFillTint="33"/>
            <w:vAlign w:val="center"/>
          </w:tcPr>
          <w:p w14:paraId="1747B9EA" w14:textId="77777777" w:rsidR="00A9075A" w:rsidRPr="00FE1537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2.</w:t>
            </w:r>
            <w:r w:rsidRPr="00FE153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A9075A" w:rsidRPr="00FE1537" w14:paraId="767FCA06" w14:textId="77777777" w:rsidTr="00A9075A">
        <w:tc>
          <w:tcPr>
            <w:tcW w:w="8642" w:type="dxa"/>
            <w:shd w:val="clear" w:color="auto" w:fill="FFFFFF" w:themeFill="background1"/>
            <w:vAlign w:val="center"/>
          </w:tcPr>
          <w:p w14:paraId="54B05922" w14:textId="77777777" w:rsidR="00A9075A" w:rsidRPr="00FE1537" w:rsidRDefault="00A9075A" w:rsidP="00A9075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C58410D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F01FA">
              <w:rPr>
                <w:rFonts w:ascii="Times New Roman" w:eastAsia="Calibri" w:hAnsi="Times New Roman" w:cs="Times New Roman"/>
                <w:lang w:val="bg-BG"/>
              </w:rPr>
              <w:t>Община Тетевен прилага целенасочен и структуриран подход за събиране, анализ и използване на информация, свързана с изпълнението на заложените цели и приоритети. Това позволява своевременно отчитане на резултатите и предприемане на коригиращи действия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при отклонения от планираното. Това включва:</w:t>
            </w:r>
          </w:p>
          <w:p w14:paraId="30C43F14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годишен отчетен доклад за наблюдение на изпълнението на Програмата за интегрирано развитие на община Тетевен (ПИРО) за 2023 г., който съдържа подробен анализ по цели и индикатори, включително процент на изпълнение и трудности при реализацията</w:t>
            </w:r>
          </w:p>
          <w:p w14:paraId="73B4B44F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годишни цели на Общинската администрация – Тетевен за 2024 г., съставени въз основа на оценка на предходното изпълнение – това показва използване на анализа за корекции и реалистично планиране.</w:t>
            </w:r>
          </w:p>
          <w:p w14:paraId="767636ED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Приложена е система за мониторинг на изпълнението на бюджетната програма, която позволява сравнение между очаквани и реално постигнати стойности, включително по функции и програми.</w:t>
            </w:r>
          </w:p>
          <w:p w14:paraId="30262898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При установени отклонения се предприемат конкретни действия – преразпределение на ресурси, актуализация на планове, предложения към Общинския съвет, както е видно от съпътстващите документи и планови актуализации.</w:t>
            </w:r>
          </w:p>
          <w:p w14:paraId="42F02ADB" w14:textId="77777777" w:rsidR="00A9075A" w:rsidRPr="008573D0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F01FA">
              <w:rPr>
                <w:rFonts w:ascii="Times New Roman" w:eastAsia="Calibri" w:hAnsi="Times New Roman" w:cs="Times New Roman"/>
                <w:lang w:val="bg-BG"/>
              </w:rPr>
              <w:t>Тази практика е в пълно съответствие с принципите на ефективно и отговорно управление, като гарантира, че изпълнението на политиките не се възприема формално, а се коригира на база реални данни и обратна връзка.</w:t>
            </w:r>
          </w:p>
        </w:tc>
        <w:tc>
          <w:tcPr>
            <w:tcW w:w="2549" w:type="dxa"/>
            <w:shd w:val="clear" w:color="auto" w:fill="FFFFFF" w:themeFill="background1"/>
            <w:vAlign w:val="center"/>
          </w:tcPr>
          <w:p w14:paraId="12A8F305" w14:textId="09C4D8BD" w:rsidR="00A9075A" w:rsidRPr="003E3A8E" w:rsidRDefault="003E3A8E" w:rsidP="003E3A8E">
            <w:pPr>
              <w:jc w:val="center"/>
              <w:rPr>
                <w:rFonts w:ascii="Times New Roman" w:eastAsia="Calibri" w:hAnsi="Times New Roman" w:cs="Times New Roman"/>
                <w:bCs/>
                <w:iCs/>
                <w:lang w:val="bg-BG"/>
              </w:rPr>
            </w:pPr>
            <w:r w:rsidRPr="003E3A8E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A9075A" w:rsidRPr="00FE1537" w14:paraId="175F0DCD" w14:textId="77777777" w:rsidTr="00A9075A">
        <w:tc>
          <w:tcPr>
            <w:tcW w:w="14451" w:type="dxa"/>
            <w:gridSpan w:val="3"/>
            <w:shd w:val="clear" w:color="auto" w:fill="FBE4D5" w:themeFill="accent2" w:themeFillTint="33"/>
            <w:vAlign w:val="center"/>
          </w:tcPr>
          <w:p w14:paraId="1F7645C3" w14:textId="77777777" w:rsidR="00A9075A" w:rsidRPr="00FE1537" w:rsidRDefault="00A9075A" w:rsidP="00A9075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ДЕЙНОСТ 3.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A9075A" w:rsidRPr="00FE1537" w14:paraId="64ABD451" w14:textId="77777777" w:rsidTr="00A9075A">
        <w:tc>
          <w:tcPr>
            <w:tcW w:w="8642" w:type="dxa"/>
            <w:shd w:val="clear" w:color="auto" w:fill="FFFFFF" w:themeFill="background1"/>
            <w:vAlign w:val="center"/>
          </w:tcPr>
          <w:p w14:paraId="34A141A6" w14:textId="77777777" w:rsidR="00A9075A" w:rsidRPr="00FE1537" w:rsidRDefault="00A9075A" w:rsidP="00A9075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29603E6B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F01FA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е разработила и прилага цялостна рамка за управление на изпълнението, която обхваща стратегически, програмни и оперативни нива, включително конкретни индикатори за изпълнение, 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средства за измерване на напредъка и регулярна отчетност.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 от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6C4762CA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Програмата за интегрирано развитие на община Тетевен (ПИРО) 2021–2027 г. служи като основополагащ стратегически документ, включващ цели, приоритети, специфични мерки и индикатори за напредък.</w:t>
            </w:r>
          </w:p>
          <w:p w14:paraId="09A5CA02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годишният отчет за изпълнение на ПИРО за 2023 г. включва конкретни данни по всеки индикатор – както количествени, така и качествени – и проследява постиженията спрямо целевите стойности</w:t>
            </w:r>
          </w:p>
          <w:p w14:paraId="3843747C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годишните цели на администрацията, както и бюджетните програми, се базират на реалистични резултатни индикатори и подлежат на текущ контрол и корекция.</w:t>
            </w:r>
          </w:p>
          <w:p w14:paraId="0ED89703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 xml:space="preserve">Създаден е редовен ритъм на отчетност чрез доклади до Общинския съвет, вътрешни справки и публично достъпни документи на сайта на общината 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lastRenderedPageBreak/>
              <w:t>и в информационната облачна платформа.</w:t>
            </w:r>
          </w:p>
          <w:p w14:paraId="2625F907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Интегрирането на управленската рамка с бюджетния процес осигурява реална връзка между планиране, изпълнение и ресурсно обезпечаване – съществен елемент от ефективната публична администрация.</w:t>
            </w:r>
          </w:p>
          <w:p w14:paraId="19CF3818" w14:textId="77777777" w:rsidR="00A9075A" w:rsidRPr="008573D0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F01FA">
              <w:rPr>
                <w:rFonts w:ascii="Times New Roman" w:eastAsia="Calibri" w:hAnsi="Times New Roman" w:cs="Times New Roman"/>
                <w:lang w:val="bg-BG"/>
              </w:rPr>
              <w:t>Тази рамка гарантира прозрачност, проследимост и управление на резултатите във всички основни сфери на дейност на общината и отговаря напълно на съвременните стандарти за резултатно и отчетно местно управление.</w:t>
            </w:r>
          </w:p>
        </w:tc>
        <w:tc>
          <w:tcPr>
            <w:tcW w:w="2549" w:type="dxa"/>
            <w:shd w:val="clear" w:color="auto" w:fill="FFFFFF" w:themeFill="background1"/>
            <w:vAlign w:val="center"/>
          </w:tcPr>
          <w:p w14:paraId="3DA7AD30" w14:textId="3F4F6CD4" w:rsidR="00A9075A" w:rsidRPr="00FE1537" w:rsidRDefault="003E3A8E" w:rsidP="003E3A8E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E3A8E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A9075A" w:rsidRPr="00FE1537" w14:paraId="6C88ACB0" w14:textId="77777777" w:rsidTr="00A9075A">
        <w:tc>
          <w:tcPr>
            <w:tcW w:w="8642" w:type="dxa"/>
            <w:shd w:val="clear" w:color="auto" w:fill="FFFFFF" w:themeFill="background1"/>
            <w:vAlign w:val="center"/>
          </w:tcPr>
          <w:p w14:paraId="2EFD0503" w14:textId="77777777" w:rsidR="00A9075A" w:rsidRPr="00FE1537" w:rsidRDefault="00A9075A" w:rsidP="00A9075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4.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3BB618E9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F01FA">
              <w:rPr>
                <w:rFonts w:ascii="Times New Roman" w:eastAsia="Calibri" w:hAnsi="Times New Roman" w:cs="Times New Roman"/>
                <w:lang w:val="bg-BG"/>
              </w:rPr>
              <w:t>Община Тетевен активно участва в обмен на добри управленски практики с други общини и партньорски организации, като използва натрупания опит за подобряване на собствената си ефективност и ефикасност. Това е видно от:</w:t>
            </w:r>
          </w:p>
          <w:p w14:paraId="53E66DCC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 xml:space="preserve">Общината е активен член на Националното сдружение на общините в Република България (НСОРБ), чрез което се осъществява системен обмен на 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lastRenderedPageBreak/>
              <w:t>практики, обучения, семинари и добри модели на управление</w:t>
            </w:r>
          </w:p>
          <w:p w14:paraId="4A0F0C11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Представители на администрацията участват в междуобщински работни групи и консултативни формати, включително по теми като управление на проекти, устойчиво развитие, цифрова трансформация и социални услуги.</w:t>
            </w:r>
          </w:p>
          <w:p w14:paraId="3E4EC3AA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Пример за успешно приложение на добри практики е прилагането на електронни административни услуги и интегрирани канали за комуникация с гражданите, които са взаимствани и адаптирани от други български и европейски общини.</w:t>
            </w:r>
          </w:p>
          <w:p w14:paraId="6EB52247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>Общината използва и обратна връзка от общински партньорства в рамките на проекти, финансирани от ЕС, за да въвежда иновативни решения в местното управление и административното обслужване.</w:t>
            </w:r>
          </w:p>
          <w:p w14:paraId="35F0EF9C" w14:textId="77777777" w:rsidR="00A9075A" w:rsidRPr="00DF01F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t xml:space="preserve">Събирането и прилагането на добри практики се документира в доклади и програми, </w:t>
            </w:r>
            <w:r w:rsidRPr="00DF01FA">
              <w:rPr>
                <w:rFonts w:ascii="Times New Roman" w:eastAsia="Calibri" w:hAnsi="Times New Roman" w:cs="Times New Roman"/>
                <w:lang w:val="bg-BG"/>
              </w:rPr>
              <w:lastRenderedPageBreak/>
              <w:t>включително в отчетите по стратегически документи като ПИРО.</w:t>
            </w:r>
          </w:p>
          <w:p w14:paraId="77250A36" w14:textId="77777777" w:rsidR="00A9075A" w:rsidRPr="008573D0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F01FA">
              <w:rPr>
                <w:rFonts w:ascii="Times New Roman" w:eastAsia="Calibri" w:hAnsi="Times New Roman" w:cs="Times New Roman"/>
                <w:lang w:val="bg-BG"/>
              </w:rPr>
              <w:t>Този подход показва, че общината не само прилага локално разработени решения, но и осъзнато търси, оценява и адаптира чужд опит, като по този начин създава условия за по-ефективна, модерна и резултатно ориентирана администрация.</w:t>
            </w:r>
          </w:p>
        </w:tc>
        <w:tc>
          <w:tcPr>
            <w:tcW w:w="2549" w:type="dxa"/>
            <w:shd w:val="clear" w:color="auto" w:fill="FFFFFF" w:themeFill="background1"/>
            <w:vAlign w:val="center"/>
          </w:tcPr>
          <w:p w14:paraId="6305B1F3" w14:textId="065370B5" w:rsidR="00A9075A" w:rsidRPr="00FE1537" w:rsidRDefault="003E3A8E" w:rsidP="003E3A8E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E3A8E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A9075A" w:rsidRPr="00FE1537" w14:paraId="2F117832" w14:textId="77777777" w:rsidTr="00A9075A">
        <w:tc>
          <w:tcPr>
            <w:tcW w:w="8642" w:type="dxa"/>
            <w:shd w:val="clear" w:color="auto" w:fill="FFFFFF" w:themeFill="background1"/>
            <w:vAlign w:val="center"/>
          </w:tcPr>
          <w:p w14:paraId="5255CDFA" w14:textId="77777777" w:rsidR="00A9075A" w:rsidRPr="00FE1537" w:rsidRDefault="00A9075A" w:rsidP="00A9075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5.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40CBDB58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C23AA">
              <w:rPr>
                <w:rFonts w:ascii="Times New Roman" w:eastAsia="Calibri" w:hAnsi="Times New Roman" w:cs="Times New Roman"/>
                <w:lang w:val="bg-BG"/>
              </w:rPr>
              <w:t>Община Тетевен прилага стратегически документи и механизми за оперативен мониторинг и оценка на публичните политики, като използва структурирани подходи за проследяване на изпълнението, въздействието и необходимостта от корекции в приоритетни на</w:t>
            </w:r>
            <w:r>
              <w:rPr>
                <w:rFonts w:ascii="Times New Roman" w:eastAsia="Calibri" w:hAnsi="Times New Roman" w:cs="Times New Roman"/>
                <w:lang w:val="bg-BG"/>
              </w:rPr>
              <w:t>правления. Това е потвърдено от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67AA8B8B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>Програмата за интегрирано развитие на община Тетевен (ПИРО) 2021–2027 г. изпълнява функцията на стратегически документ, в който са заложени индикатори, целеви стойности и механизми за наблюдение и отчетност</w:t>
            </w:r>
          </w:p>
          <w:p w14:paraId="14B845C4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>Изготвеният Годишен доклад за наблюдение на ПИРО за 2023 г. е конкретен инструмент за оценка на ефективността на провежданите публични политики и служи като база за прецизиране на бъдещи дейности.</w:t>
            </w:r>
          </w:p>
          <w:p w14:paraId="7C5923C0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>Допълнително, общината използва годишните цели на администрацията, които са свързани с оперативните аспекти на прилагане на политиките, като се проследява изпълнението им на база индикатори и конкретни срокове.</w:t>
            </w:r>
          </w:p>
          <w:p w14:paraId="02BD7BC2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>Информацията от мониторинга се използва за вътрешноадминистративно управление, както и за информиране на Общинския съвет и обществеността чрез регулярна отчетност.</w:t>
            </w:r>
          </w:p>
          <w:p w14:paraId="3A417075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 xml:space="preserve">Общината прилага анализи и обратна връзка от външни и вътрешни източници – включително сигнали, жалби, проучвания на удовлетвореност и добри практики – които се 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lastRenderedPageBreak/>
              <w:t>включват в оценката на въздействието.</w:t>
            </w:r>
          </w:p>
          <w:p w14:paraId="7B840E12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141CCA05" w14:textId="77777777" w:rsidR="00A9075A" w:rsidRPr="008573D0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C23AA">
              <w:rPr>
                <w:rFonts w:ascii="Times New Roman" w:eastAsia="Calibri" w:hAnsi="Times New Roman" w:cs="Times New Roman"/>
                <w:lang w:val="bg-BG"/>
              </w:rPr>
              <w:t>Чрез този подход се гарантира, че публичните политики не само се планират, но и се следят и коригират в реално време, на база надеждни данни и целенасочен мониторинг – в съответствие с принципите на добро управление и публична отчетност.</w:t>
            </w:r>
          </w:p>
        </w:tc>
        <w:tc>
          <w:tcPr>
            <w:tcW w:w="2549" w:type="dxa"/>
            <w:shd w:val="clear" w:color="auto" w:fill="FFFFFF" w:themeFill="background1"/>
            <w:vAlign w:val="center"/>
          </w:tcPr>
          <w:p w14:paraId="2F7ED080" w14:textId="046290FA" w:rsidR="00A9075A" w:rsidRPr="00FE1537" w:rsidRDefault="003E3A8E" w:rsidP="003E3A8E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E3A8E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A9075A" w:rsidRPr="00FE1537" w14:paraId="5216F3A0" w14:textId="77777777" w:rsidTr="00A9075A">
        <w:tc>
          <w:tcPr>
            <w:tcW w:w="8642" w:type="dxa"/>
            <w:shd w:val="clear" w:color="auto" w:fill="FFFFFF" w:themeFill="background1"/>
            <w:vAlign w:val="center"/>
          </w:tcPr>
          <w:p w14:paraId="4C3CEAC2" w14:textId="77777777" w:rsidR="00A9075A" w:rsidRPr="00FE1537" w:rsidRDefault="00A9075A" w:rsidP="00A9075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6.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5806F116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C23AA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последователно използва резултатите от мониторинга и оценката на изпълнението като основа за адаптиране и планиране на бъдещи публични политики. Това демонстрира прилагане на подход „обучение чрез практика“ и стратегическа гъвкавост. </w:t>
            </w:r>
            <w:r>
              <w:rPr>
                <w:rFonts w:ascii="Times New Roman" w:eastAsia="Calibri" w:hAnsi="Times New Roman" w:cs="Times New Roman"/>
                <w:lang w:val="bg-BG"/>
              </w:rPr>
              <w:t>Тази връзка се показва чрез:</w:t>
            </w:r>
          </w:p>
          <w:p w14:paraId="1D5BC651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>годишният отчет за изпълнението на ПИРО за 2023 г. съдържа конкретни изводи, препоръки и идентифицирани предизвикателства, които се използват при формиране на целите за следващата година</w:t>
            </w:r>
          </w:p>
          <w:p w14:paraId="64D3C56D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>годишните цели на администрацията за 2024 г. отразяват резултати и оценки от предходната година, включително предприети мерки за преодоляване на идентифицирани слабости или неизпълнени индикатори.</w:t>
            </w:r>
          </w:p>
          <w:p w14:paraId="2B49C2B0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>Актуализираната бюджетна прогноза 2023–2026 г. е съставена въз основа на анализи на реално постигнатото, като се отбелязват пренасочвания на ресурси към по-резултатни дейности.</w:t>
            </w:r>
          </w:p>
          <w:p w14:paraId="47BE967B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>Общината използва инструменти за вътрешна обратна връзка и консултации с обществеността, които също се вземат под внимание при актуализация на политики и оперативни планове.</w:t>
            </w:r>
          </w:p>
          <w:p w14:paraId="759FBD87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0C36E3E0" w14:textId="77777777" w:rsidR="00A9075A" w:rsidRPr="008573D0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C23AA">
              <w:rPr>
                <w:rFonts w:ascii="Times New Roman" w:eastAsia="Calibri" w:hAnsi="Times New Roman" w:cs="Times New Roman"/>
                <w:lang w:val="bg-BG"/>
              </w:rPr>
              <w:t>Този интегриран цикъл между оценка – анализ – корекция – ново планиране показва, че общината не само измерва, но и действа на база измереното, което е в пълно съответствие с принципите на резултатно управление в публичния сектор.</w:t>
            </w:r>
          </w:p>
        </w:tc>
        <w:tc>
          <w:tcPr>
            <w:tcW w:w="2549" w:type="dxa"/>
            <w:shd w:val="clear" w:color="auto" w:fill="FFFFFF" w:themeFill="background1"/>
            <w:vAlign w:val="center"/>
          </w:tcPr>
          <w:p w14:paraId="30D0B75B" w14:textId="16AA8B7B" w:rsidR="00A9075A" w:rsidRPr="00FE1537" w:rsidRDefault="003E3A8E" w:rsidP="003E3A8E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E3A8E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A9075A" w:rsidRPr="00FE1537" w14:paraId="23CE6AB2" w14:textId="77777777" w:rsidTr="00A9075A">
        <w:tc>
          <w:tcPr>
            <w:tcW w:w="14451" w:type="dxa"/>
            <w:gridSpan w:val="3"/>
            <w:shd w:val="clear" w:color="auto" w:fill="FBE4D5" w:themeFill="accent2" w:themeFillTint="33"/>
            <w:vAlign w:val="center"/>
          </w:tcPr>
          <w:p w14:paraId="558D2B99" w14:textId="77777777" w:rsidR="00A9075A" w:rsidRPr="00FE1537" w:rsidRDefault="00A9075A" w:rsidP="00A9075A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ДЕЙНОСТ 4: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A9075A" w:rsidRPr="00FE1537" w14:paraId="25F59FC3" w14:textId="77777777" w:rsidTr="00A9075A">
        <w:tc>
          <w:tcPr>
            <w:tcW w:w="8642" w:type="dxa"/>
            <w:shd w:val="clear" w:color="auto" w:fill="FFFFFF" w:themeFill="background1"/>
            <w:vAlign w:val="center"/>
          </w:tcPr>
          <w:p w14:paraId="40DFE789" w14:textId="77777777" w:rsidR="00A9075A" w:rsidRPr="00FE1537" w:rsidRDefault="00A9075A" w:rsidP="00A9075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8C24770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C23AA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прилага практика на външна и вътрешна независима оценка на процедурите, отчетите за изпълнение и информационните системи, като резултатите от тези оценки се предоставят на вниманието на Общинския съвет и се използват при вземането на решения. </w:t>
            </w:r>
            <w:r>
              <w:rPr>
                <w:rFonts w:ascii="Times New Roman" w:eastAsia="Calibri" w:hAnsi="Times New Roman" w:cs="Times New Roman"/>
                <w:lang w:val="bg-BG"/>
              </w:rPr>
              <w:t>Това се потвърждава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 xml:space="preserve"> по няколко направления:</w:t>
            </w:r>
          </w:p>
          <w:p w14:paraId="003B7745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>Годишният отчет за изпълнението на ПИРО за 2023 г. преминава през процедура на приемане от Общински съвет Тетевен, което гарантира институционален контрол и политическа отчетност</w:t>
            </w:r>
          </w:p>
          <w:p w14:paraId="045B54E8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>В системата за управление и контрол е предвидено извършване на вътрешни одити и последващи оценки по ключови управленски и бюджетни процеси, включително чрез звена за вътрешен контрол и управление на качеството.</w:t>
            </w:r>
          </w:p>
          <w:p w14:paraId="3ED4FCA8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0BED9FF9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-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>Използват се информационни системи и платформи за управление на документи, бюджетиране и мониторинг, които подлежат на технически и функционален одит.</w:t>
            </w:r>
          </w:p>
          <w:p w14:paraId="361EC61C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0C23AA">
              <w:rPr>
                <w:rFonts w:ascii="Times New Roman" w:eastAsia="Calibri" w:hAnsi="Times New Roman" w:cs="Times New Roman"/>
                <w:lang w:val="bg-BG"/>
              </w:rPr>
              <w:t>Резултатите от оценките и анализите – включително от годишните доклади, бюджетните прогнози и плановите отчети – се внасят за разглеждане от Общинския съвет, като се осигурява достъп до тях и за широката общественост чрез публикуване онлайн.</w:t>
            </w:r>
          </w:p>
          <w:p w14:paraId="55A2F1EB" w14:textId="77777777" w:rsidR="00A9075A" w:rsidRPr="000C23AA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C23AA">
              <w:rPr>
                <w:rFonts w:ascii="Times New Roman" w:eastAsia="Calibri" w:hAnsi="Times New Roman" w:cs="Times New Roman"/>
                <w:lang w:val="bg-BG"/>
              </w:rPr>
              <w:t>Чрез тази практика общината гарантира прозрачност, отговорност и контролируемост на целия управленски цикъл, като осигурява участие на независими оценители (вътрешни и външни) и ангажиране на политическото ръководство при анализ на резултатите.</w:t>
            </w:r>
          </w:p>
          <w:p w14:paraId="6727A4BA" w14:textId="77777777" w:rsidR="00A9075A" w:rsidRPr="008573D0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49" w:type="dxa"/>
            <w:shd w:val="clear" w:color="auto" w:fill="FFFFFF" w:themeFill="background1"/>
            <w:vAlign w:val="center"/>
          </w:tcPr>
          <w:p w14:paraId="76E76409" w14:textId="7D565AAD" w:rsidR="00A9075A" w:rsidRPr="00FE1537" w:rsidRDefault="003E3A8E" w:rsidP="003E3A8E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E3A8E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A9075A" w:rsidRPr="00FE1537" w14:paraId="72D64046" w14:textId="77777777" w:rsidTr="00A9075A">
        <w:tc>
          <w:tcPr>
            <w:tcW w:w="8642" w:type="dxa"/>
            <w:shd w:val="clear" w:color="auto" w:fill="FFFFFF" w:themeFill="background1"/>
            <w:vAlign w:val="center"/>
          </w:tcPr>
          <w:p w14:paraId="5AFEC44B" w14:textId="77777777" w:rsidR="00A9075A" w:rsidRPr="00FE1537" w:rsidRDefault="00A9075A" w:rsidP="00A9075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ABD63E2" w14:textId="77777777" w:rsidR="00A9075A" w:rsidRPr="00D5468F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5468F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извършва регулярна и обективна оценка на предоставяните от нея услуги и основни функции, като 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акцентът е поставен върху ефективността, качеството на изпълнение и реалното въздействие върху гражданите. </w:t>
            </w:r>
            <w:r>
              <w:rPr>
                <w:rFonts w:ascii="Times New Roman" w:eastAsia="Calibri" w:hAnsi="Times New Roman" w:cs="Times New Roman"/>
                <w:lang w:val="bg-BG"/>
              </w:rPr>
              <w:t>Т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t>ази оценка не е формална, а част от системния управленски процес:</w:t>
            </w:r>
          </w:p>
          <w:p w14:paraId="4EADD1DB" w14:textId="77777777" w:rsidR="00A9075A" w:rsidRPr="00D5468F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t>Провеждат се анализи и оценки на удовлетвореността на потребителите на административни услуги, които са документирани и се използват за подобряване на работата на звената и служителите</w:t>
            </w:r>
          </w:p>
          <w:p w14:paraId="7D58A907" w14:textId="77777777" w:rsidR="00A9075A" w:rsidRPr="00D5468F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t>Общината изготвя ежегодни отчети по стратегически документи, включително Програмата за интегрирано развитие (ПИРО), където се анализира напредъкът по изпълнение на ключови функции, като образование, социални услуги, инфраструктура, околна среда и др.</w:t>
            </w:r>
          </w:p>
          <w:p w14:paraId="4D597604" w14:textId="77777777" w:rsidR="00A9075A" w:rsidRPr="00D5468F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t xml:space="preserve">Предоставените услуги са обхванати в бюджетни програми с индикатори за резултатност, чрез които се извършва мониторинг и се 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lastRenderedPageBreak/>
              <w:t>отчита въздействието спрямо заложените цели.</w:t>
            </w:r>
          </w:p>
          <w:p w14:paraId="7C1156AF" w14:textId="77777777" w:rsidR="00A9075A" w:rsidRPr="00D5468F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t>Вътрешни и външни оценки се използват за подобряване на административния капацитет, управлението на ресурсите и отговора на нуждите на местната общност, като резултатите се докладват на общинското ръководство и се отразяват в нови планови документи.</w:t>
            </w:r>
          </w:p>
          <w:p w14:paraId="4037729B" w14:textId="77777777" w:rsidR="00A9075A" w:rsidRPr="00D5468F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t>Чрез прилагането на механизми за вътрешен контрол, регулярна отчетност и публичност на оценките, се гарантира, че функциите и услугите не се приемат за даденост, а под</w:t>
            </w:r>
            <w:r>
              <w:rPr>
                <w:rFonts w:ascii="Times New Roman" w:eastAsia="Calibri" w:hAnsi="Times New Roman" w:cs="Times New Roman"/>
                <w:lang w:val="bg-BG"/>
              </w:rPr>
              <w:t>лежат на постоянна оптимизация.</w:t>
            </w:r>
          </w:p>
          <w:p w14:paraId="2A34880A" w14:textId="77777777" w:rsidR="00A9075A" w:rsidRPr="008573D0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5468F">
              <w:rPr>
                <w:rFonts w:ascii="Times New Roman" w:eastAsia="Calibri" w:hAnsi="Times New Roman" w:cs="Times New Roman"/>
                <w:lang w:val="bg-BG"/>
              </w:rPr>
              <w:t>Този цикличен подход към оценка и подобрение на основните общински дейности е ясен белег за зряло, ефективно и отчетно управление в интерес на гражданите.</w:t>
            </w:r>
          </w:p>
        </w:tc>
        <w:tc>
          <w:tcPr>
            <w:tcW w:w="2549" w:type="dxa"/>
            <w:shd w:val="clear" w:color="auto" w:fill="FFFFFF" w:themeFill="background1"/>
            <w:vAlign w:val="center"/>
          </w:tcPr>
          <w:p w14:paraId="3C53B868" w14:textId="445197C2" w:rsidR="00A9075A" w:rsidRPr="00FE1537" w:rsidRDefault="003E3A8E" w:rsidP="003E3A8E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E3A8E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A9075A" w:rsidRPr="00FE1537" w14:paraId="0A456553" w14:textId="77777777" w:rsidTr="00A9075A">
        <w:tc>
          <w:tcPr>
            <w:tcW w:w="8642" w:type="dxa"/>
            <w:shd w:val="clear" w:color="auto" w:fill="FFFFFF" w:themeFill="background1"/>
            <w:vAlign w:val="center"/>
          </w:tcPr>
          <w:p w14:paraId="206CBD1C" w14:textId="77777777" w:rsidR="00A9075A" w:rsidRPr="00FE1537" w:rsidRDefault="00A9075A" w:rsidP="00A9075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9.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69FA26F" w14:textId="77777777" w:rsidR="00A9075A" w:rsidRPr="00D5468F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5468F">
              <w:rPr>
                <w:rFonts w:ascii="Times New Roman" w:eastAsia="Calibri" w:hAnsi="Times New Roman" w:cs="Times New Roman"/>
                <w:lang w:val="bg-BG"/>
              </w:rPr>
              <w:t xml:space="preserve">Община Тетевен поддържа добре организирана и структурирана документационна система, която осигурява проследимост на дейностите, идентифициране 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на тенденции във времето и възможност за повишаване на ефективността и ефикасността на управленските процеси. </w:t>
            </w:r>
            <w:r>
              <w:rPr>
                <w:rFonts w:ascii="Times New Roman" w:eastAsia="Calibri" w:hAnsi="Times New Roman" w:cs="Times New Roman"/>
                <w:lang w:val="bg-BG"/>
              </w:rPr>
              <w:t>Доказателство затова е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352725D6" w14:textId="77777777" w:rsidR="00A9075A" w:rsidRPr="00D5468F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t>Общината разполага с електронна система за документооборот, която позволява съхраняване, търсене и анализ на информация по сектори, функции и времеви периоди</w:t>
            </w:r>
          </w:p>
          <w:p w14:paraId="39E34E58" w14:textId="77777777" w:rsidR="00A9075A" w:rsidRPr="00D5468F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t>Регистри, отчети, справки и доклади, свързани с изпълнението на ПИРО, бюджетните програми, административните услуги и вътрешния контрол, се архивират регулярно и са достъпни за нуждите на анализа и вземането на решения.</w:t>
            </w:r>
          </w:p>
          <w:p w14:paraId="60416A5F" w14:textId="77777777" w:rsidR="00A9075A" w:rsidRPr="00D5468F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t>Чрез тази документация общината следи трендове в изпълнението на политики, индикатори и удовлетвореност, което ѝ позволява да адаптира дейностите спрямо реалните резултати и потребности.</w:t>
            </w:r>
          </w:p>
          <w:p w14:paraId="489AA7A3" w14:textId="77777777" w:rsidR="00A9075A" w:rsidRPr="00D5468F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t xml:space="preserve">Систематичната отчетност към Общински съвет и външни контролни органи, както и 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lastRenderedPageBreak/>
              <w:t>публичната достъпност до ключови документи (бюджети, програми, отчети), гарантират прозрачност и възможност за външен преглед на ефективността.</w:t>
            </w:r>
          </w:p>
          <w:p w14:paraId="701DEBFB" w14:textId="77777777" w:rsidR="00A9075A" w:rsidRPr="00D5468F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-</w:t>
            </w:r>
            <w:r w:rsidRPr="00D5468F">
              <w:rPr>
                <w:rFonts w:ascii="Times New Roman" w:eastAsia="Calibri" w:hAnsi="Times New Roman" w:cs="Times New Roman"/>
                <w:lang w:val="bg-BG"/>
              </w:rPr>
              <w:t>Документалното обезпечаване покрива не само текущото изпълнение, но и историческо натрупване, което позволява анализ на динамиката и устойчивостта на определени процеси.</w:t>
            </w:r>
          </w:p>
          <w:p w14:paraId="46F2FF3C" w14:textId="77777777" w:rsidR="00A9075A" w:rsidRPr="008573D0" w:rsidRDefault="00A9075A" w:rsidP="00A9075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5468F">
              <w:rPr>
                <w:rFonts w:ascii="Times New Roman" w:eastAsia="Calibri" w:hAnsi="Times New Roman" w:cs="Times New Roman"/>
                <w:lang w:val="bg-BG"/>
              </w:rPr>
              <w:t>С този подход община Тетевен демонстрира, че институционалната памет и данните от миналото се използват стратегически, за да се повишава административният капацитет и да се постигат по-добри резултати за гражданите.</w:t>
            </w:r>
          </w:p>
        </w:tc>
        <w:tc>
          <w:tcPr>
            <w:tcW w:w="2549" w:type="dxa"/>
            <w:shd w:val="clear" w:color="auto" w:fill="FFFFFF" w:themeFill="background1"/>
            <w:vAlign w:val="center"/>
          </w:tcPr>
          <w:p w14:paraId="73366ECB" w14:textId="3E41E4F1" w:rsidR="00A9075A" w:rsidRPr="00FE1537" w:rsidRDefault="003E3A8E" w:rsidP="003E3A8E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E3A8E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ДА</w:t>
            </w:r>
          </w:p>
        </w:tc>
      </w:tr>
      <w:tr w:rsidR="00A9075A" w:rsidRPr="00FE1537" w14:paraId="53A9D9C2" w14:textId="77777777" w:rsidTr="00A9075A">
        <w:tc>
          <w:tcPr>
            <w:tcW w:w="8642" w:type="dxa"/>
            <w:shd w:val="clear" w:color="auto" w:fill="E2EFD9" w:themeFill="accent6" w:themeFillTint="33"/>
            <w:vAlign w:val="center"/>
          </w:tcPr>
          <w:p w14:paraId="234CD322" w14:textId="77777777" w:rsidR="00A9075A" w:rsidRDefault="00A9075A" w:rsidP="00A9075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54C78BF" w14:textId="77777777" w:rsidR="00A9075A" w:rsidRDefault="00A9075A" w:rsidP="00A9075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3:</w:t>
            </w:r>
          </w:p>
          <w:p w14:paraId="71C11678" w14:textId="77777777" w:rsidR="00A9075A" w:rsidRPr="008573D0" w:rsidRDefault="00A9075A" w:rsidP="00A9075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9" w:type="dxa"/>
            <w:gridSpan w:val="2"/>
            <w:shd w:val="clear" w:color="auto" w:fill="E2EFD9" w:themeFill="accent6" w:themeFillTint="33"/>
            <w:vAlign w:val="center"/>
          </w:tcPr>
          <w:p w14:paraId="1787E6B1" w14:textId="77777777" w:rsidR="00A9075A" w:rsidRPr="006E21C3" w:rsidRDefault="00A9075A" w:rsidP="00A9075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B1AC9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14:paraId="3613CFED" w14:textId="77777777"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40212" w14:textId="77777777" w:rsidR="00145660" w:rsidRDefault="00145660" w:rsidP="008A7B91">
      <w:pPr>
        <w:spacing w:after="0" w:line="240" w:lineRule="auto"/>
      </w:pPr>
      <w:r>
        <w:separator/>
      </w:r>
    </w:p>
  </w:endnote>
  <w:endnote w:type="continuationSeparator" w:id="0">
    <w:p w14:paraId="5092A7BF" w14:textId="77777777" w:rsidR="00145660" w:rsidRDefault="00145660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C414" w14:textId="77777777" w:rsidR="00145660" w:rsidRDefault="00145660" w:rsidP="008A7B91">
      <w:pPr>
        <w:spacing w:after="0" w:line="240" w:lineRule="auto"/>
      </w:pPr>
      <w:r>
        <w:separator/>
      </w:r>
    </w:p>
  </w:footnote>
  <w:footnote w:type="continuationSeparator" w:id="0">
    <w:p w14:paraId="1FA31C61" w14:textId="77777777" w:rsidR="00145660" w:rsidRDefault="00145660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ECA11" w14:textId="77777777" w:rsidR="002C001B" w:rsidRPr="002C001B" w:rsidRDefault="002C001B" w:rsidP="002C001B">
    <w:pPr>
      <w:pStyle w:val="Header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14:paraId="6EDAE83C" w14:textId="77777777" w:rsidR="008A7B91" w:rsidRDefault="008A7B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88B"/>
    <w:rsid w:val="00086E75"/>
    <w:rsid w:val="00145660"/>
    <w:rsid w:val="001A3F3C"/>
    <w:rsid w:val="00246FD8"/>
    <w:rsid w:val="002C001B"/>
    <w:rsid w:val="00304AC5"/>
    <w:rsid w:val="003A4871"/>
    <w:rsid w:val="003E3A8E"/>
    <w:rsid w:val="003F07D2"/>
    <w:rsid w:val="00515518"/>
    <w:rsid w:val="00550855"/>
    <w:rsid w:val="006B688B"/>
    <w:rsid w:val="007174FA"/>
    <w:rsid w:val="00777AF1"/>
    <w:rsid w:val="008A7B91"/>
    <w:rsid w:val="0097524E"/>
    <w:rsid w:val="00A36E09"/>
    <w:rsid w:val="00A9075A"/>
    <w:rsid w:val="00A93B15"/>
    <w:rsid w:val="00A93FE9"/>
    <w:rsid w:val="00BE00B7"/>
    <w:rsid w:val="00C83464"/>
    <w:rsid w:val="00D5209F"/>
    <w:rsid w:val="00E40C9B"/>
    <w:rsid w:val="00FE153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F8EED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91"/>
  </w:style>
  <w:style w:type="paragraph" w:styleId="Footer">
    <w:name w:val="footer"/>
    <w:basedOn w:val="Normal"/>
    <w:link w:val="Foot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2189</Words>
  <Characters>12481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14</cp:revision>
  <dcterms:created xsi:type="dcterms:W3CDTF">2022-07-05T07:03:00Z</dcterms:created>
  <dcterms:modified xsi:type="dcterms:W3CDTF">2025-06-19T06:37:00Z</dcterms:modified>
</cp:coreProperties>
</file>